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t>Cheating In Colleges</w:t>
      </w: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t>Name of Student</w:t>
      </w: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t>Name of Institution</w:t>
      </w: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t xml:space="preserve">Date </w:t>
      </w:r>
      <w:r w:rsidRPr="00007B38">
        <w:rPr>
          <w:rFonts w:ascii="Times New Roman" w:hAnsi="Times New Roman" w:cs="Times New Roman"/>
          <w:sz w:val="24"/>
          <w:szCs w:val="24"/>
        </w:rPr>
        <w:br w:type="page"/>
      </w:r>
    </w:p>
    <w:p w:rsidR="00E75DDD" w:rsidRPr="00E75DDD" w:rsidRDefault="00E75DDD" w:rsidP="00E75DDD">
      <w:pPr>
        <w:spacing w:line="480" w:lineRule="auto"/>
        <w:jc w:val="center"/>
        <w:rPr>
          <w:rFonts w:ascii="Times New Roman" w:hAnsi="Times New Roman" w:cs="Times New Roman"/>
          <w:b/>
          <w:sz w:val="24"/>
          <w:szCs w:val="24"/>
        </w:rPr>
      </w:pPr>
      <w:r w:rsidRPr="00E75DDD">
        <w:rPr>
          <w:rFonts w:ascii="Times New Roman" w:hAnsi="Times New Roman" w:cs="Times New Roman"/>
          <w:b/>
          <w:sz w:val="24"/>
          <w:szCs w:val="24"/>
        </w:rPr>
        <w:lastRenderedPageBreak/>
        <w:t>Introduction</w:t>
      </w:r>
    </w:p>
    <w:p w:rsidR="00E75DDD"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 xml:space="preserve">Cheating in colleges defines the conduct by the students to opt for measures that are against the established policies and protocols so that they can gain an unfair advantage in their test scores. The vice is common in multiple college institutions, and even prominent in various prestigious institutions. The expected response from numerous institutions is the punishment, which may also end up disqualifying the candidates from the entire paper or even the course altogether. Current trends in teaching and multiple surveys from instructors place the blame for the encouragement of such habits on the continued advancement of technology. However, numerous improvements have also instituted pro-active responses to cheating through developing platforms that minimize and strictly assess the quality of work submitted. </w:t>
      </w:r>
    </w:p>
    <w:p w:rsidR="00007B38" w:rsidRPr="00007B38" w:rsidRDefault="00E75DDD" w:rsidP="00E75DDD">
      <w:pPr>
        <w:spacing w:line="480" w:lineRule="auto"/>
        <w:rPr>
          <w:rFonts w:ascii="Times New Roman" w:hAnsi="Times New Roman" w:cs="Times New Roman"/>
          <w:sz w:val="24"/>
          <w:szCs w:val="24"/>
        </w:rPr>
      </w:pPr>
      <w:r w:rsidRPr="00E75DDD">
        <w:rPr>
          <w:rFonts w:ascii="Times New Roman" w:hAnsi="Times New Roman" w:cs="Times New Roman"/>
          <w:b/>
          <w:sz w:val="24"/>
          <w:szCs w:val="24"/>
        </w:rPr>
        <w:t>Thesis Statement:</w:t>
      </w:r>
      <w:r>
        <w:rPr>
          <w:rFonts w:ascii="Times New Roman" w:hAnsi="Times New Roman" w:cs="Times New Roman"/>
          <w:sz w:val="24"/>
          <w:szCs w:val="24"/>
        </w:rPr>
        <w:t xml:space="preserve"> The paper will</w:t>
      </w:r>
      <w:r w:rsidR="00007B38" w:rsidRPr="00007B38">
        <w:rPr>
          <w:rFonts w:ascii="Times New Roman" w:hAnsi="Times New Roman" w:cs="Times New Roman"/>
          <w:sz w:val="24"/>
          <w:szCs w:val="24"/>
        </w:rPr>
        <w:t xml:space="preserve"> provide an accurate account of logical proposals that would effectively mitigate or eliminate fraud in colleges, through analysis of reasons that </w:t>
      </w:r>
      <w:r>
        <w:rPr>
          <w:rFonts w:ascii="Times New Roman" w:hAnsi="Times New Roman" w:cs="Times New Roman"/>
          <w:sz w:val="24"/>
          <w:szCs w:val="24"/>
        </w:rPr>
        <w:t xml:space="preserve">prompt and </w:t>
      </w:r>
      <w:r w:rsidR="00007B38" w:rsidRPr="00007B38">
        <w:rPr>
          <w:rFonts w:ascii="Times New Roman" w:hAnsi="Times New Roman" w:cs="Times New Roman"/>
          <w:sz w:val="24"/>
          <w:szCs w:val="24"/>
        </w:rPr>
        <w:t>promote cheating.</w:t>
      </w:r>
    </w:p>
    <w:p w:rsidR="00007B38" w:rsidRDefault="00007B38" w:rsidP="00007B38">
      <w:pPr>
        <w:spacing w:line="480" w:lineRule="auto"/>
        <w:jc w:val="center"/>
        <w:rPr>
          <w:rFonts w:ascii="Times New Roman" w:hAnsi="Times New Roman" w:cs="Times New Roman"/>
          <w:b/>
          <w:sz w:val="24"/>
          <w:szCs w:val="24"/>
        </w:rPr>
      </w:pPr>
      <w:r w:rsidRPr="00007B38">
        <w:rPr>
          <w:rFonts w:ascii="Times New Roman" w:hAnsi="Times New Roman" w:cs="Times New Roman"/>
          <w:b/>
          <w:sz w:val="24"/>
          <w:szCs w:val="24"/>
        </w:rPr>
        <w:t>Reasons for students to cheat</w:t>
      </w:r>
    </w:p>
    <w:p w:rsidR="00E75DDD" w:rsidRPr="00007B38" w:rsidRDefault="00E75DDD" w:rsidP="00E75DDD">
      <w:pPr>
        <w:spacing w:line="480" w:lineRule="auto"/>
        <w:rPr>
          <w:rFonts w:ascii="Times New Roman" w:hAnsi="Times New Roman" w:cs="Times New Roman"/>
          <w:b/>
          <w:sz w:val="24"/>
          <w:szCs w:val="24"/>
        </w:rPr>
      </w:pPr>
      <w:r>
        <w:rPr>
          <w:rFonts w:ascii="Times New Roman" w:hAnsi="Times New Roman" w:cs="Times New Roman"/>
          <w:b/>
          <w:sz w:val="24"/>
          <w:szCs w:val="24"/>
        </w:rPr>
        <w:t>External influences</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The highest number of students heat as a consequence of pressure. Maintaining favorable GPAs requires attaining a particular grade for each evaluation, failure to which has no corrective measures other. The students are thus pressured not to fall short and resort to cheating. Some school structures also take the evaluations and reflect the same onto the performance sheet for the entire semester. In such cases, failure would resort to retaking semester as the whole to obtain a grade that is favorable to enable moving forward (Yazici, Tazici, &amp; Erdem, 2011</w:t>
      </w:r>
      <w:r>
        <w:rPr>
          <w:rFonts w:ascii="Times New Roman" w:hAnsi="Times New Roman" w:cs="Times New Roman"/>
          <w:sz w:val="24"/>
          <w:szCs w:val="24"/>
        </w:rPr>
        <w:t>, p. 225</w:t>
      </w:r>
      <w:r w:rsidRPr="00007B38">
        <w:rPr>
          <w:rFonts w:ascii="Times New Roman" w:hAnsi="Times New Roman" w:cs="Times New Roman"/>
          <w:sz w:val="24"/>
          <w:szCs w:val="24"/>
        </w:rPr>
        <w:t xml:space="preserve">). Pressure may also come from external sources that influence the study structure and technique </w:t>
      </w:r>
      <w:r w:rsidRPr="00007B38">
        <w:rPr>
          <w:rFonts w:ascii="Times New Roman" w:hAnsi="Times New Roman" w:cs="Times New Roman"/>
          <w:sz w:val="24"/>
          <w:szCs w:val="24"/>
        </w:rPr>
        <w:lastRenderedPageBreak/>
        <w:t>for the student. Such forces may take the form of responsibilities within the institution, which require significant attention, affecting the same directed at studying. College students also lead private lives influenced by the same factors as civilians (David, 2015</w:t>
      </w:r>
      <w:r>
        <w:rPr>
          <w:rFonts w:ascii="Times New Roman" w:hAnsi="Times New Roman" w:cs="Times New Roman"/>
          <w:sz w:val="24"/>
          <w:szCs w:val="24"/>
        </w:rPr>
        <w:t>, p. 89</w:t>
      </w:r>
      <w:r w:rsidRPr="00007B38">
        <w:rPr>
          <w:rFonts w:ascii="Times New Roman" w:hAnsi="Times New Roman" w:cs="Times New Roman"/>
          <w:sz w:val="24"/>
          <w:szCs w:val="24"/>
        </w:rPr>
        <w:t>). Such factors require attention, time, and effort to sort out, which limits the same in studies. Such pressures make the students feel unprepared, and hence, they opt to cheat on exams.</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Students also have competitive impulses against their colleagues. The competition may be directed at attaining higher grades or may arise from almost similar dreams. The candidates then direct their efforts at outperforming the others in individual units or the entire course. The compulsive need to win also increases the impulse of the students to cheat (Yazici, Tazici, &amp; Erdem, 2011</w:t>
      </w:r>
      <w:r>
        <w:rPr>
          <w:rFonts w:ascii="Times New Roman" w:hAnsi="Times New Roman" w:cs="Times New Roman"/>
          <w:sz w:val="24"/>
          <w:szCs w:val="24"/>
        </w:rPr>
        <w:t>, p. 223</w:t>
      </w:r>
      <w:r w:rsidRPr="00007B38">
        <w:rPr>
          <w:rFonts w:ascii="Times New Roman" w:hAnsi="Times New Roman" w:cs="Times New Roman"/>
          <w:sz w:val="24"/>
          <w:szCs w:val="24"/>
        </w:rPr>
        <w:t>). Another reason is the internal characteristics that define the persona of the students. The candidates with high regard for morality and honesty reflect the same on their academic achievement. However, cynical students tend to adopt a negative portrayal of the course, instructors, or assessment, which motivates them to cheat. Such students even perceive the papers are intentionally set so hard so that they may fail, or think the instructors are harsh on them for no reason (David, 2015</w:t>
      </w:r>
      <w:r>
        <w:rPr>
          <w:rFonts w:ascii="Times New Roman" w:hAnsi="Times New Roman" w:cs="Times New Roman"/>
          <w:sz w:val="24"/>
          <w:szCs w:val="24"/>
        </w:rPr>
        <w:t>, p. 90</w:t>
      </w:r>
      <w:r w:rsidRPr="00007B38">
        <w:rPr>
          <w:rFonts w:ascii="Times New Roman" w:hAnsi="Times New Roman" w:cs="Times New Roman"/>
          <w:sz w:val="24"/>
          <w:szCs w:val="24"/>
        </w:rPr>
        <w:t xml:space="preserve">). However, some professors are cruel and embody stiff doctrines, which discourage and demoralize the students undertaking their courses. Such students feel that the only possible way of recording positive grades and performing well in such units is by cheating. </w:t>
      </w:r>
    </w:p>
    <w:p w:rsidR="00E75DDD" w:rsidRPr="00E75DDD" w:rsidRDefault="00E75DDD" w:rsidP="00E75DDD">
      <w:pPr>
        <w:spacing w:line="480" w:lineRule="auto"/>
        <w:rPr>
          <w:rFonts w:ascii="Times New Roman" w:hAnsi="Times New Roman" w:cs="Times New Roman"/>
          <w:b/>
          <w:sz w:val="24"/>
          <w:szCs w:val="24"/>
        </w:rPr>
      </w:pPr>
      <w:r w:rsidRPr="00E75DDD">
        <w:rPr>
          <w:rFonts w:ascii="Times New Roman" w:hAnsi="Times New Roman" w:cs="Times New Roman"/>
          <w:b/>
          <w:sz w:val="24"/>
          <w:szCs w:val="24"/>
        </w:rPr>
        <w:t>Internal Influences</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 xml:space="preserve">A considerable number of students do not adequately prepare for the evaluations. The student may have missed a significant amount of classes or actively chose not to prepare. Some students procrastinate a lot, which is a significant reason why they may be not up to the task </w:t>
      </w:r>
      <w:r w:rsidRPr="00007B38">
        <w:rPr>
          <w:rFonts w:ascii="Times New Roman" w:hAnsi="Times New Roman" w:cs="Times New Roman"/>
          <w:sz w:val="24"/>
          <w:szCs w:val="24"/>
        </w:rPr>
        <w:lastRenderedPageBreak/>
        <w:t>when sitting for their examinations. For other students, poor study skills prevent them from comprehension (Barthel, 2016). They, therefore, have a harder time keeping up with the study material and are far behind than the rest on the course outline. On the due date, out of fear or panic, they resort to cheating. For other students, a lack of comprehension of what constitutes a violation of the regulations counts as cheating. In other assessments, some students may have a different model of what is considered additional material and do not fully understand the context of plagiarism. Others, mostly foreign exchange students, lack experience and exposure to both citation and referencing techniques, and hence additional data may substantially compromise their work (Yazici, Tazici, &amp; Erdem, 2011</w:t>
      </w:r>
      <w:r>
        <w:rPr>
          <w:rFonts w:ascii="Times New Roman" w:hAnsi="Times New Roman" w:cs="Times New Roman"/>
          <w:sz w:val="24"/>
          <w:szCs w:val="24"/>
        </w:rPr>
        <w:t>, p. 229</w:t>
      </w:r>
      <w:r w:rsidRPr="00007B38">
        <w:rPr>
          <w:rFonts w:ascii="Times New Roman" w:hAnsi="Times New Roman" w:cs="Times New Roman"/>
          <w:sz w:val="24"/>
          <w:szCs w:val="24"/>
        </w:rPr>
        <w:t xml:space="preserve">). Whether they comprehend or not, the professors and instructors regard their work as corrupted. </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Group mentality critically influences the motivation of students to cheat. For the examinations and assignments, students may believe that the rest are actively cheating. Such thoughts may be as a consequence of them failing, or not comprehending how the rest can attain such grades. Others outright confess to the rest of their vices. The conclusion for such candidates is that the norm for both assignments and examination is cheating, and therefore, using the same strategy is just a mean of maintaining the status quo (David, 2015</w:t>
      </w:r>
      <w:r w:rsidR="00992461">
        <w:rPr>
          <w:rFonts w:ascii="Times New Roman" w:hAnsi="Times New Roman" w:cs="Times New Roman"/>
          <w:sz w:val="24"/>
          <w:szCs w:val="24"/>
        </w:rPr>
        <w:t>, p. 92</w:t>
      </w:r>
      <w:r w:rsidRPr="00007B38">
        <w:rPr>
          <w:rFonts w:ascii="Times New Roman" w:hAnsi="Times New Roman" w:cs="Times New Roman"/>
          <w:sz w:val="24"/>
          <w:szCs w:val="24"/>
        </w:rPr>
        <w:t xml:space="preserve">). Loyalty is another contributory factor to the reasons why students cheat. The candidates feel an obligation to help out their colleagues succeed in the examinations. Such allegiance may span across teammates, club mates, sorority sisters, fraternity brothers, or hostel mates. Reflection of such closeness is similar to papers submitted for multiple students or highly plagiarized content. The state of mind for the student, while sitting for their examination or while doing their assignments, dictates whether or not their submission will be honest. For students whose fear of failing clouds their judgment and makes them lose their self-confidence, the propensity to submit work that is not </w:t>
      </w:r>
      <w:r w:rsidRPr="00007B38">
        <w:rPr>
          <w:rFonts w:ascii="Times New Roman" w:hAnsi="Times New Roman" w:cs="Times New Roman"/>
          <w:sz w:val="24"/>
          <w:szCs w:val="24"/>
        </w:rPr>
        <w:lastRenderedPageBreak/>
        <w:t>from their effort is high (Yazici, Tazici, &amp; Erdem, 2011</w:t>
      </w:r>
      <w:r w:rsidR="00992461">
        <w:rPr>
          <w:rFonts w:ascii="Times New Roman" w:hAnsi="Times New Roman" w:cs="Times New Roman"/>
          <w:sz w:val="24"/>
          <w:szCs w:val="24"/>
        </w:rPr>
        <w:t>, p. 227</w:t>
      </w:r>
      <w:r w:rsidRPr="00007B38">
        <w:rPr>
          <w:rFonts w:ascii="Times New Roman" w:hAnsi="Times New Roman" w:cs="Times New Roman"/>
          <w:sz w:val="24"/>
          <w:szCs w:val="24"/>
        </w:rPr>
        <w:t xml:space="preserve">). Several candidates are generally disinterested in the events that include assignments or examinations. Such candidates have a hard time committing their efforts towards passing the evaluations, and instead, opt to cheat. </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The ethics and morality observed by the students dictate their conduct. The candidate in such a scenario may not think that cheating is wrong. The lack of ethics may consequentially lead to the student assessing a lack of relationship between studying and learning with grades. Such scenarios consequentially lead to cheating. If the student shares such notions with others in the class, they may turn the examination in the classroom into an adventurous game (Yazici, Tazici, &amp; Erdem, 2011</w:t>
      </w:r>
      <w:r w:rsidR="00992461">
        <w:rPr>
          <w:rFonts w:ascii="Times New Roman" w:hAnsi="Times New Roman" w:cs="Times New Roman"/>
          <w:sz w:val="24"/>
          <w:szCs w:val="24"/>
        </w:rPr>
        <w:t>, p. 226</w:t>
      </w:r>
      <w:r w:rsidRPr="00007B38">
        <w:rPr>
          <w:rFonts w:ascii="Times New Roman" w:hAnsi="Times New Roman" w:cs="Times New Roman"/>
          <w:sz w:val="24"/>
          <w:szCs w:val="24"/>
        </w:rPr>
        <w:t>). The opportunity also facilitates the vice of teaching. An opportunity arises when the instructor leaves the examination room, or when students are not careful about exposing the answer content of their examination, which sometimes may be willing. There are also a considerable number of students who feel anonymous and invincible in class. The feeling motivates their actions to cheat since they do not think that it is possible to lose their anonymity in the exam rooms. An opportunity also comes about following the assessment by the students that no one ever gets caught cheating (David, 2015</w:t>
      </w:r>
      <w:r w:rsidR="00992461">
        <w:rPr>
          <w:rFonts w:ascii="Times New Roman" w:hAnsi="Times New Roman" w:cs="Times New Roman"/>
          <w:sz w:val="24"/>
          <w:szCs w:val="24"/>
        </w:rPr>
        <w:t>, p. 92</w:t>
      </w:r>
      <w:r w:rsidRPr="00007B38">
        <w:rPr>
          <w:rFonts w:ascii="Times New Roman" w:hAnsi="Times New Roman" w:cs="Times New Roman"/>
          <w:sz w:val="24"/>
          <w:szCs w:val="24"/>
        </w:rPr>
        <w:t xml:space="preserve">). The last reasoning presented also promotes group mentality cheating and supports the notion that there are no consequences for the vice. </w:t>
      </w:r>
    </w:p>
    <w:p w:rsidR="00007B38" w:rsidRPr="00007B38" w:rsidRDefault="00007B38" w:rsidP="00007B38">
      <w:pPr>
        <w:spacing w:line="480" w:lineRule="auto"/>
        <w:jc w:val="center"/>
        <w:rPr>
          <w:rFonts w:ascii="Times New Roman" w:hAnsi="Times New Roman" w:cs="Times New Roman"/>
          <w:b/>
          <w:sz w:val="24"/>
          <w:szCs w:val="24"/>
        </w:rPr>
      </w:pPr>
      <w:r w:rsidRPr="00007B38">
        <w:rPr>
          <w:rFonts w:ascii="Times New Roman" w:hAnsi="Times New Roman" w:cs="Times New Roman"/>
          <w:b/>
          <w:sz w:val="24"/>
          <w:szCs w:val="24"/>
        </w:rPr>
        <w:t>Tactics of mitigating cheating in colleges</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 xml:space="preserve">Technological advancements have provided means of encouraging and facilitating cheating in examinations and assignments. However, the same medium is still applicable in providing means watchful vigilance over the student population by the professors and </w:t>
      </w:r>
      <w:r w:rsidRPr="00007B38">
        <w:rPr>
          <w:rFonts w:ascii="Times New Roman" w:hAnsi="Times New Roman" w:cs="Times New Roman"/>
          <w:sz w:val="24"/>
          <w:szCs w:val="24"/>
        </w:rPr>
        <w:lastRenderedPageBreak/>
        <w:t>instructors. Such may involve invasive strategies but also provides methods of actively identifying students whose conduct within the examination room is inappropriate or potentially damaging. One such platform is Proctortrack influence integrity within the classrooms (Barthel, 2016). Other platforms, such as Turnitin, allow the students to submit their work, which will be evaluated for any signs of plagiarism (Barthel, 2016). The student can then reevaluate their work from the assessment provided and provide a paper whose standards are highly approved and appropriate to guarantee the integrity of the unit and the writing. The same platform also makes it easier for the professor to evaluate for any signs of plagiarism in the submitted work.</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Consideration for the student body by the professors and instructor is also a prudent measure to curb the rate of cheating in institutions. Such reviews should take account of the educational backgrounds of the students and the level of participation in classroom activities. The professors should also take note of the students whose experience did not provide adequate material to make the students familiar with the rules, and hence confusion arises. Other factors to look into involve the exposure of the students to assessments, since some cultures exposed the students to the creation of new materials, and they would find it difficult to change from conception to applications (Yazici, Tazici, &amp; Erdem, 2011</w:t>
      </w:r>
      <w:r w:rsidR="00992461">
        <w:rPr>
          <w:rFonts w:ascii="Times New Roman" w:hAnsi="Times New Roman" w:cs="Times New Roman"/>
          <w:sz w:val="24"/>
          <w:szCs w:val="24"/>
        </w:rPr>
        <w:t>, p. 221</w:t>
      </w:r>
      <w:r w:rsidRPr="00007B38">
        <w:rPr>
          <w:rFonts w:ascii="Times New Roman" w:hAnsi="Times New Roman" w:cs="Times New Roman"/>
          <w:sz w:val="24"/>
          <w:szCs w:val="24"/>
        </w:rPr>
        <w:t xml:space="preserve">). Participation of the teaching staff could also impose formulated sitting positions that limit exposure of student's work and enhance vigilance in monitoring while the students are taking their examinations. It is also considerate from the staff to include a rubric in each assignment that provides sharp detail of how to format their paper and the expected product by the professor in the tasks. </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 xml:space="preserve">Institutions could also chip in by incorporating units that involve learning and writing academically. The groups will expose the student body to the appropriate writing techniques and formatting requirements that are appropriate for papers submitted at that level of education. The </w:t>
      </w:r>
      <w:r w:rsidRPr="00007B38">
        <w:rPr>
          <w:rFonts w:ascii="Times New Roman" w:hAnsi="Times New Roman" w:cs="Times New Roman"/>
          <w:sz w:val="24"/>
          <w:szCs w:val="24"/>
        </w:rPr>
        <w:lastRenderedPageBreak/>
        <w:t>structure can also accommodate specific boundaries and limits in their definition of cheating, concerning the units or courses. The units are also useful in introducing the student body to the appropriate ethics within examination rooms and the paper to be submitted. Another significant influence of the institution is instituting protocols that allow the students to share their behavior through appeals (David, 2015</w:t>
      </w:r>
      <w:r w:rsidR="00992461">
        <w:rPr>
          <w:rFonts w:ascii="Times New Roman" w:hAnsi="Times New Roman" w:cs="Times New Roman"/>
          <w:sz w:val="24"/>
          <w:szCs w:val="24"/>
        </w:rPr>
        <w:t>, p. 88</w:t>
      </w:r>
      <w:r w:rsidRPr="00007B38">
        <w:rPr>
          <w:rFonts w:ascii="Times New Roman" w:hAnsi="Times New Roman" w:cs="Times New Roman"/>
          <w:sz w:val="24"/>
          <w:szCs w:val="24"/>
        </w:rPr>
        <w:t>). Such a strategy incorporates a body of influence within the organization to file for a suit and structure a form of hearing. The institutions that may be involved include student's unions and ethical commissions. The agencies provide representatives for the students who serve as ombudsmen as the students explain their conduct of cheating. The hearing could take place after the student is accused, and just before the institution gives its judgment and punishment. Such a strategy would reduce the chances of confusing conviction, harsh professors with minimal chances of success, and eliminate illogical excuses from the students.</w:t>
      </w:r>
    </w:p>
    <w:p w:rsid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 xml:space="preserve">Another important and influential strategy is the Honor System. The system formulates a system for the students who earn membership by pledging not to cheat in their examinations. After such a commitment by the student, the institution then actively provides chances and additional motivation for integrity for the students through encouragement and continuous platforms to remind them of their obligation. The Honor System is a strategy that acts pro-actively by negating any influence to cheat by the student before getting into the examination area. Since the policy requires the student to maintain a credible amount of integrity, it is logical that the institution and the staff included should also oblige to such standards. The appropriate structure of the Honor System can also incorporate space to fail. As humans, we learn a lot from experience through failure (Barthel, 2016). Structuring a system that can allow students to adopt </w:t>
      </w:r>
      <w:r w:rsidRPr="00007B38">
        <w:rPr>
          <w:rFonts w:ascii="Times New Roman" w:hAnsi="Times New Roman" w:cs="Times New Roman"/>
          <w:sz w:val="24"/>
          <w:szCs w:val="24"/>
        </w:rPr>
        <w:lastRenderedPageBreak/>
        <w:t xml:space="preserve">reformative actions in an attempt to attain a positive grade without harmfully impacting their performance for the semester mitigates cheating by giving the students a second chance. </w:t>
      </w:r>
    </w:p>
    <w:p w:rsidR="00E75DDD" w:rsidRPr="00E75DDD" w:rsidRDefault="00E75DDD" w:rsidP="00E75DDD">
      <w:pPr>
        <w:spacing w:line="480" w:lineRule="auto"/>
        <w:jc w:val="center"/>
        <w:rPr>
          <w:rFonts w:ascii="Times New Roman" w:hAnsi="Times New Roman" w:cs="Times New Roman"/>
          <w:b/>
          <w:sz w:val="24"/>
          <w:szCs w:val="24"/>
        </w:rPr>
      </w:pPr>
      <w:r w:rsidRPr="00E75DDD">
        <w:rPr>
          <w:rFonts w:ascii="Times New Roman" w:hAnsi="Times New Roman" w:cs="Times New Roman"/>
          <w:b/>
          <w:sz w:val="24"/>
          <w:szCs w:val="24"/>
        </w:rPr>
        <w:t>Conclusion</w:t>
      </w:r>
    </w:p>
    <w:p w:rsidR="00E75DDD" w:rsidRPr="00007B38" w:rsidRDefault="00E75DDD" w:rsidP="00007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a number of reasons as to why student in college cheat in their examinations and assignments. The reasons can emanate from within, or influence from outside. Critical implementation of regulations to reduce cheating must incorporate the same assessment. There are also a variety of techniques to deter cheating, with each applicable based on the reasoning adopted by the perpetrator. </w:t>
      </w:r>
    </w:p>
    <w:p w:rsidR="00007B38" w:rsidRPr="00007B38" w:rsidRDefault="00007B38" w:rsidP="00007B38">
      <w:pPr>
        <w:spacing w:line="480" w:lineRule="auto"/>
        <w:ind w:firstLine="720"/>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r w:rsidRPr="00007B38">
        <w:rPr>
          <w:rFonts w:ascii="Times New Roman" w:hAnsi="Times New Roman" w:cs="Times New Roman"/>
          <w:sz w:val="24"/>
          <w:szCs w:val="24"/>
        </w:rPr>
        <w:br w:type="page"/>
      </w: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lastRenderedPageBreak/>
        <w:t>Work Cited</w:t>
      </w:r>
    </w:p>
    <w:p w:rsidR="00007B38" w:rsidRPr="00007B38" w:rsidRDefault="00007B38" w:rsidP="00007B38">
      <w:pPr>
        <w:spacing w:line="480" w:lineRule="auto"/>
        <w:ind w:left="720" w:hanging="720"/>
        <w:rPr>
          <w:rFonts w:ascii="Times New Roman" w:hAnsi="Times New Roman" w:cs="Times New Roman"/>
          <w:sz w:val="24"/>
          <w:szCs w:val="24"/>
        </w:rPr>
      </w:pPr>
      <w:r w:rsidRPr="00007B38">
        <w:rPr>
          <w:rFonts w:ascii="Times New Roman" w:hAnsi="Times New Roman" w:cs="Times New Roman"/>
          <w:sz w:val="24"/>
          <w:szCs w:val="24"/>
        </w:rPr>
        <w:t xml:space="preserve">Barthel, Margaret. </w:t>
      </w:r>
      <w:r w:rsidRPr="00007B38">
        <w:rPr>
          <w:rFonts w:ascii="Times New Roman" w:hAnsi="Times New Roman" w:cs="Times New Roman"/>
          <w:i/>
          <w:sz w:val="24"/>
          <w:szCs w:val="24"/>
        </w:rPr>
        <w:t>How to stop cheating in college?</w:t>
      </w:r>
      <w:r w:rsidRPr="00007B38">
        <w:rPr>
          <w:rFonts w:ascii="Times New Roman" w:hAnsi="Times New Roman" w:cs="Times New Roman"/>
          <w:sz w:val="24"/>
          <w:szCs w:val="24"/>
        </w:rPr>
        <w:t xml:space="preserve"> 20 April 2016. 8 November 2019 &lt;https://www.theatlantic.com/education/archive/2016/04/how-to-stop-cheating-in-college/479037/&gt;.</w:t>
      </w:r>
    </w:p>
    <w:p w:rsidR="00007B38" w:rsidRPr="00007B38" w:rsidRDefault="00007B38" w:rsidP="00007B38">
      <w:pPr>
        <w:spacing w:line="480" w:lineRule="auto"/>
        <w:ind w:left="720" w:hanging="720"/>
        <w:rPr>
          <w:rFonts w:ascii="Times New Roman" w:hAnsi="Times New Roman" w:cs="Times New Roman"/>
          <w:sz w:val="24"/>
          <w:szCs w:val="24"/>
        </w:rPr>
      </w:pPr>
      <w:r w:rsidRPr="00007B38">
        <w:rPr>
          <w:rFonts w:ascii="Times New Roman" w:hAnsi="Times New Roman" w:cs="Times New Roman"/>
          <w:sz w:val="24"/>
          <w:szCs w:val="24"/>
        </w:rPr>
        <w:t xml:space="preserve">David, Laura Teodora. "Academic cheating in college students: relations among personal values, self-esteem, and mastery." </w:t>
      </w:r>
      <w:r w:rsidRPr="00007B38">
        <w:rPr>
          <w:rFonts w:ascii="Times New Roman" w:hAnsi="Times New Roman" w:cs="Times New Roman"/>
          <w:i/>
          <w:sz w:val="24"/>
          <w:szCs w:val="24"/>
        </w:rPr>
        <w:t>Procedia-Social and Behavioral Sciences</w:t>
      </w:r>
      <w:r w:rsidRPr="00007B38">
        <w:rPr>
          <w:rFonts w:ascii="Times New Roman" w:hAnsi="Times New Roman" w:cs="Times New Roman"/>
          <w:sz w:val="24"/>
          <w:szCs w:val="24"/>
        </w:rPr>
        <w:t xml:space="preserve"> 187 (2015): 88-92.</w:t>
      </w:r>
    </w:p>
    <w:p w:rsidR="00007B38" w:rsidRPr="00007B38" w:rsidRDefault="00007B38" w:rsidP="00007B38">
      <w:pPr>
        <w:spacing w:line="480" w:lineRule="auto"/>
        <w:ind w:left="720" w:hanging="720"/>
        <w:rPr>
          <w:rFonts w:ascii="Times New Roman" w:hAnsi="Times New Roman" w:cs="Times New Roman"/>
          <w:sz w:val="24"/>
          <w:szCs w:val="24"/>
        </w:rPr>
      </w:pPr>
      <w:r w:rsidRPr="00007B38">
        <w:rPr>
          <w:rFonts w:ascii="Times New Roman" w:hAnsi="Times New Roman" w:cs="Times New Roman"/>
          <w:sz w:val="24"/>
          <w:szCs w:val="24"/>
        </w:rPr>
        <w:t xml:space="preserve">Yazici, Asli, Sedat Tazici, and Meziyet Sema Erdem. "Faculty and student perceptions on college cheating: Evidence from Turkey." </w:t>
      </w:r>
      <w:r w:rsidRPr="00007B38">
        <w:rPr>
          <w:rFonts w:ascii="Times New Roman" w:hAnsi="Times New Roman" w:cs="Times New Roman"/>
          <w:i/>
          <w:sz w:val="24"/>
          <w:szCs w:val="24"/>
        </w:rPr>
        <w:t>Educational Studies</w:t>
      </w:r>
      <w:r w:rsidRPr="00007B38">
        <w:rPr>
          <w:rFonts w:ascii="Times New Roman" w:hAnsi="Times New Roman" w:cs="Times New Roman"/>
          <w:sz w:val="24"/>
          <w:szCs w:val="24"/>
        </w:rPr>
        <w:t xml:space="preserve"> 37.2 (2011): 221-231.</w:t>
      </w:r>
    </w:p>
    <w:p w:rsidR="001A51ED" w:rsidRPr="00007B38" w:rsidRDefault="001A51ED" w:rsidP="00007B38">
      <w:pPr>
        <w:spacing w:line="480" w:lineRule="auto"/>
        <w:rPr>
          <w:rFonts w:ascii="Times New Roman" w:hAnsi="Times New Roman" w:cs="Times New Roman"/>
          <w:sz w:val="24"/>
          <w:szCs w:val="24"/>
        </w:rPr>
      </w:pPr>
    </w:p>
    <w:sectPr w:rsidR="001A51ED" w:rsidRPr="00007B38" w:rsidSect="00007B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611E" w:rsidRDefault="007E611E" w:rsidP="00007B38">
      <w:pPr>
        <w:spacing w:after="0" w:line="240" w:lineRule="auto"/>
      </w:pPr>
      <w:r>
        <w:separator/>
      </w:r>
    </w:p>
  </w:endnote>
  <w:endnote w:type="continuationSeparator" w:id="1">
    <w:p w:rsidR="007E611E" w:rsidRDefault="007E611E" w:rsidP="00007B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611E" w:rsidRDefault="007E611E" w:rsidP="00007B38">
      <w:pPr>
        <w:spacing w:after="0" w:line="240" w:lineRule="auto"/>
      </w:pPr>
      <w:r>
        <w:separator/>
      </w:r>
    </w:p>
  </w:footnote>
  <w:footnote w:type="continuationSeparator" w:id="1">
    <w:p w:rsidR="007E611E" w:rsidRDefault="007E611E" w:rsidP="00007B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38" w:rsidRPr="00007B38" w:rsidRDefault="00007B38">
    <w:pPr>
      <w:pStyle w:val="Header"/>
      <w:jc w:val="right"/>
      <w:rPr>
        <w:rFonts w:ascii="Times New Roman" w:hAnsi="Times New Roman" w:cs="Times New Roman"/>
        <w:sz w:val="24"/>
      </w:rPr>
    </w:pPr>
    <w:r w:rsidRPr="00007B38">
      <w:rPr>
        <w:rFonts w:ascii="Times New Roman" w:hAnsi="Times New Roman" w:cs="Times New Roman"/>
        <w:sz w:val="24"/>
      </w:rPr>
      <w:t xml:space="preserve">CHEATING IN COLLEGES </w:t>
    </w:r>
    <w:r w:rsidRPr="00007B38">
      <w:rPr>
        <w:rFonts w:ascii="Times New Roman" w:hAnsi="Times New Roman" w:cs="Times New Roman"/>
        <w:sz w:val="24"/>
      </w:rPr>
      <w:tab/>
    </w:r>
    <w:sdt>
      <w:sdtPr>
        <w:rPr>
          <w:rFonts w:ascii="Times New Roman" w:hAnsi="Times New Roman" w:cs="Times New Roman"/>
          <w:sz w:val="24"/>
        </w:rPr>
        <w:id w:val="162045123"/>
        <w:docPartObj>
          <w:docPartGallery w:val="Page Numbers (Top of Page)"/>
          <w:docPartUnique/>
        </w:docPartObj>
      </w:sdtPr>
      <w:sdtContent>
        <w:r w:rsidR="001F3D93" w:rsidRPr="00007B38">
          <w:rPr>
            <w:rFonts w:ascii="Times New Roman" w:hAnsi="Times New Roman" w:cs="Times New Roman"/>
            <w:sz w:val="24"/>
          </w:rPr>
          <w:fldChar w:fldCharType="begin"/>
        </w:r>
        <w:r w:rsidRPr="00007B38">
          <w:rPr>
            <w:rFonts w:ascii="Times New Roman" w:hAnsi="Times New Roman" w:cs="Times New Roman"/>
            <w:sz w:val="24"/>
          </w:rPr>
          <w:instrText xml:space="preserve"> PAGE   \* MERGEFORMAT </w:instrText>
        </w:r>
        <w:r w:rsidR="001F3D93" w:rsidRPr="00007B38">
          <w:rPr>
            <w:rFonts w:ascii="Times New Roman" w:hAnsi="Times New Roman" w:cs="Times New Roman"/>
            <w:sz w:val="24"/>
          </w:rPr>
          <w:fldChar w:fldCharType="separate"/>
        </w:r>
        <w:r w:rsidR="00E75DDD">
          <w:rPr>
            <w:rFonts w:ascii="Times New Roman" w:hAnsi="Times New Roman" w:cs="Times New Roman"/>
            <w:noProof/>
            <w:sz w:val="24"/>
          </w:rPr>
          <w:t>8</w:t>
        </w:r>
        <w:r w:rsidR="001F3D93" w:rsidRPr="00007B38">
          <w:rPr>
            <w:rFonts w:ascii="Times New Roman" w:hAnsi="Times New Roman" w:cs="Times New Roman"/>
            <w:sz w:val="24"/>
          </w:rPr>
          <w:fldChar w:fldCharType="end"/>
        </w:r>
      </w:sdtContent>
    </w:sdt>
  </w:p>
  <w:p w:rsidR="00007B38" w:rsidRPr="00007B38" w:rsidRDefault="00007B3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38" w:rsidRPr="00007B38" w:rsidRDefault="00007B38">
    <w:pPr>
      <w:pStyle w:val="Header"/>
      <w:jc w:val="right"/>
      <w:rPr>
        <w:rFonts w:ascii="Times New Roman" w:hAnsi="Times New Roman" w:cs="Times New Roman"/>
        <w:sz w:val="24"/>
      </w:rPr>
    </w:pPr>
    <w:r w:rsidRPr="00007B38">
      <w:rPr>
        <w:rFonts w:ascii="Times New Roman" w:hAnsi="Times New Roman" w:cs="Times New Roman"/>
        <w:sz w:val="24"/>
      </w:rPr>
      <w:t xml:space="preserve">Running Head: CHEATING IN COLLEGES </w:t>
    </w:r>
    <w:r>
      <w:rPr>
        <w:rFonts w:ascii="Times New Roman" w:hAnsi="Times New Roman" w:cs="Times New Roman"/>
        <w:sz w:val="24"/>
      </w:rPr>
      <w:tab/>
    </w:r>
    <w:r w:rsidRPr="00007B38">
      <w:rPr>
        <w:rFonts w:ascii="Times New Roman" w:hAnsi="Times New Roman" w:cs="Times New Roman"/>
        <w:sz w:val="24"/>
      </w:rPr>
      <w:tab/>
    </w:r>
    <w:sdt>
      <w:sdtPr>
        <w:rPr>
          <w:rFonts w:ascii="Times New Roman" w:hAnsi="Times New Roman" w:cs="Times New Roman"/>
          <w:sz w:val="24"/>
        </w:rPr>
        <w:id w:val="162045145"/>
        <w:docPartObj>
          <w:docPartGallery w:val="Page Numbers (Top of Page)"/>
          <w:docPartUnique/>
        </w:docPartObj>
      </w:sdtPr>
      <w:sdtContent>
        <w:r w:rsidR="001F3D93" w:rsidRPr="00007B38">
          <w:rPr>
            <w:rFonts w:ascii="Times New Roman" w:hAnsi="Times New Roman" w:cs="Times New Roman"/>
            <w:sz w:val="24"/>
          </w:rPr>
          <w:fldChar w:fldCharType="begin"/>
        </w:r>
        <w:r w:rsidRPr="00007B38">
          <w:rPr>
            <w:rFonts w:ascii="Times New Roman" w:hAnsi="Times New Roman" w:cs="Times New Roman"/>
            <w:sz w:val="24"/>
          </w:rPr>
          <w:instrText xml:space="preserve"> PAGE   \* MERGEFORMAT </w:instrText>
        </w:r>
        <w:r w:rsidR="001F3D93" w:rsidRPr="00007B38">
          <w:rPr>
            <w:rFonts w:ascii="Times New Roman" w:hAnsi="Times New Roman" w:cs="Times New Roman"/>
            <w:sz w:val="24"/>
          </w:rPr>
          <w:fldChar w:fldCharType="separate"/>
        </w:r>
        <w:r w:rsidR="00E75DDD">
          <w:rPr>
            <w:rFonts w:ascii="Times New Roman" w:hAnsi="Times New Roman" w:cs="Times New Roman"/>
            <w:noProof/>
            <w:sz w:val="24"/>
          </w:rPr>
          <w:t>1</w:t>
        </w:r>
        <w:r w:rsidR="001F3D93" w:rsidRPr="00007B38">
          <w:rPr>
            <w:rFonts w:ascii="Times New Roman" w:hAnsi="Times New Roman" w:cs="Times New Roman"/>
            <w:sz w:val="24"/>
          </w:rPr>
          <w:fldChar w:fldCharType="end"/>
        </w:r>
      </w:sdtContent>
    </w:sdt>
  </w:p>
  <w:p w:rsidR="00007B38" w:rsidRPr="00007B38" w:rsidRDefault="00007B38">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C5BD3"/>
    <w:rsid w:val="00007B38"/>
    <w:rsid w:val="001A51ED"/>
    <w:rsid w:val="001F3D93"/>
    <w:rsid w:val="00283A5C"/>
    <w:rsid w:val="00314145"/>
    <w:rsid w:val="00320637"/>
    <w:rsid w:val="003566EC"/>
    <w:rsid w:val="003D2E3C"/>
    <w:rsid w:val="004429C1"/>
    <w:rsid w:val="00473480"/>
    <w:rsid w:val="004E46F1"/>
    <w:rsid w:val="006564CD"/>
    <w:rsid w:val="006C5BD3"/>
    <w:rsid w:val="0076272C"/>
    <w:rsid w:val="007E2346"/>
    <w:rsid w:val="007E611E"/>
    <w:rsid w:val="0085024D"/>
    <w:rsid w:val="009723B2"/>
    <w:rsid w:val="00986FF5"/>
    <w:rsid w:val="00992461"/>
    <w:rsid w:val="009D3E31"/>
    <w:rsid w:val="00A16B58"/>
    <w:rsid w:val="00A31C10"/>
    <w:rsid w:val="00D00FF9"/>
    <w:rsid w:val="00D62F04"/>
    <w:rsid w:val="00E75DDD"/>
    <w:rsid w:val="00F6230A"/>
    <w:rsid w:val="00F75D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E3C"/>
  </w:style>
  <w:style w:type="paragraph" w:styleId="Heading1">
    <w:name w:val="heading 1"/>
    <w:basedOn w:val="Normal"/>
    <w:next w:val="Normal"/>
    <w:link w:val="Heading1Char"/>
    <w:uiPriority w:val="9"/>
    <w:qFormat/>
    <w:rsid w:val="0031414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5B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BD3"/>
    <w:rPr>
      <w:rFonts w:ascii="Tahoma" w:hAnsi="Tahoma" w:cs="Tahoma"/>
      <w:sz w:val="16"/>
      <w:szCs w:val="16"/>
    </w:rPr>
  </w:style>
  <w:style w:type="character" w:customStyle="1" w:styleId="Heading1Char">
    <w:name w:val="Heading 1 Char"/>
    <w:basedOn w:val="DefaultParagraphFont"/>
    <w:link w:val="Heading1"/>
    <w:uiPriority w:val="9"/>
    <w:rsid w:val="003141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14145"/>
  </w:style>
  <w:style w:type="paragraph" w:styleId="Header">
    <w:name w:val="header"/>
    <w:basedOn w:val="Normal"/>
    <w:link w:val="HeaderChar"/>
    <w:uiPriority w:val="99"/>
    <w:unhideWhenUsed/>
    <w:rsid w:val="00007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B38"/>
  </w:style>
  <w:style w:type="paragraph" w:styleId="Footer">
    <w:name w:val="footer"/>
    <w:basedOn w:val="Normal"/>
    <w:link w:val="FooterChar"/>
    <w:uiPriority w:val="99"/>
    <w:semiHidden/>
    <w:unhideWhenUsed/>
    <w:rsid w:val="00007B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7B3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Bar</b:Tag>
    <b:SourceType>InternetSite</b:SourceType>
    <b:Guid>{59B27DA1-4255-4167-801A-DF40FA6552AF}</b:Guid>
    <b:LCID>0</b:LCID>
    <b:Author>
      <b:Author>
        <b:NameList>
          <b:Person>
            <b:Last>Barthel</b:Last>
            <b:First>Margaret</b:First>
          </b:Person>
        </b:NameList>
      </b:Author>
    </b:Author>
    <b:Title>How to stop cheating in college?</b:Title>
    <b:InternetSiteTitle>The Atlantic</b:InternetSiteTitle>
    <b:Year>2016</b:Year>
    <b:Month>April</b:Month>
    <b:Day>20</b:Day>
    <b:YearAccessed>2019</b:YearAccessed>
    <b:MonthAccessed>November</b:MonthAccessed>
    <b:DayAccessed>8</b:DayAccessed>
    <b:URL>https://www.theatlantic.com/education/archive/2016/04/how-to-stop-cheating-in-college/479037/</b:URL>
    <b:RefOrder>1</b:RefOrder>
  </b:Source>
  <b:Source>
    <b:Tag>Dav15</b:Tag>
    <b:SourceType>JournalArticle</b:SourceType>
    <b:Guid>{0793E2A6-FBC5-4C4F-8A7F-D6C4F65E6A6C}</b:Guid>
    <b:LCID>0</b:LCID>
    <b:Author>
      <b:Author>
        <b:NameList>
          <b:Person>
            <b:Last>David</b:Last>
            <b:First>Laura</b:First>
            <b:Middle>Teodora</b:Middle>
          </b:Person>
        </b:NameList>
      </b:Author>
    </b:Author>
    <b:Title>Academic cheating in college students: relations among personal values, self-esteem and mastery</b:Title>
    <b:Year>2015</b:Year>
    <b:JournalName>Procedia-Social and Behavioral Sciences</b:JournalName>
    <b:Pages>88-92</b:Pages>
    <b:Volume>187</b:Volume>
    <b:RefOrder>2</b:RefOrder>
  </b:Source>
  <b:Source>
    <b:Tag>Yaz11</b:Tag>
    <b:SourceType>JournalArticle</b:SourceType>
    <b:Guid>{B49D5DE9-2C70-4BF8-A2B8-CA78879D75F7}</b:Guid>
    <b:LCID>0</b:LCID>
    <b:Author>
      <b:Author>
        <b:NameList>
          <b:Person>
            <b:Last>Yazici</b:Last>
            <b:First>Asli</b:First>
          </b:Person>
          <b:Person>
            <b:Last>Tazici</b:Last>
            <b:First>Sedat</b:First>
          </b:Person>
          <b:Person>
            <b:Last>Erdem</b:Last>
            <b:First>Meziyet</b:First>
            <b:Middle>Sema</b:Middle>
          </b:Person>
        </b:NameList>
      </b:Author>
    </b:Author>
    <b:Title>Faculty and student perceptions on college cheating: Evidence from Turkey</b:Title>
    <b:JournalName>Educational Studies</b:JournalName>
    <b:Year>2011</b:Year>
    <b:Pages>221-231</b:Pages>
    <b:Volume>37</b:Volume>
    <b:Issue>2</b:Issue>
    <b:RefOrder>3</b:RefOrder>
  </b:Source>
</b:Sources>
</file>

<file path=customXml/itemProps1.xml><?xml version="1.0" encoding="utf-8"?>
<ds:datastoreItem xmlns:ds="http://schemas.openxmlformats.org/officeDocument/2006/customXml" ds:itemID="{6453A689-CF2E-4AAD-B69A-D6955B060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463</TotalTime>
  <Pages>9</Pages>
  <Words>1942</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2019-11-08T07:31:00Z</dcterms:created>
  <dcterms:modified xsi:type="dcterms:W3CDTF">2019-11-11T02:38:00Z</dcterms:modified>
</cp:coreProperties>
</file>